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24" w:rsidRPr="004159DB" w:rsidRDefault="005C5924" w:rsidP="004159DB">
      <w:pPr>
        <w:spacing w:after="0"/>
        <w:jc w:val="center"/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</w:pPr>
      <w:r w:rsidRP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>Ενημέρωση αλλαγών στο ΟΠΣ ΕΣΠΑ 2007-2013 –</w:t>
      </w:r>
      <w:r w:rsidR="00666680" w:rsidRP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 xml:space="preserve"> </w:t>
      </w:r>
      <w:r w:rsidRP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>Ολοκλήρωση</w:t>
      </w:r>
      <w:r w:rsidR="00666680" w:rsidRP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 xml:space="preserve"> Πράξης </w:t>
      </w:r>
      <w:r w:rsidRP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ab/>
        <w:t xml:space="preserve">          </w:t>
      </w:r>
      <w:r w:rsid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 xml:space="preserve">             </w:t>
      </w:r>
      <w:r w:rsidR="008E0584" w:rsidRP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>04</w:t>
      </w:r>
      <w:r w:rsidRP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>/</w:t>
      </w:r>
      <w:r w:rsidR="008E0584" w:rsidRP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>10</w:t>
      </w:r>
      <w:r w:rsidRPr="004159DB">
        <w:rPr>
          <w:b/>
          <w:noProof/>
          <w:color w:val="1F497D" w:themeColor="text2"/>
          <w:sz w:val="24"/>
          <w:szCs w:val="24"/>
          <w:u w:val="double" w:color="1F497D" w:themeColor="text2"/>
          <w:lang w:eastAsia="el-GR"/>
        </w:rPr>
        <w:t>/2016</w:t>
      </w:r>
    </w:p>
    <w:p w:rsidR="005C5924" w:rsidRPr="005C5924" w:rsidRDefault="005C5924" w:rsidP="000F1550">
      <w:pPr>
        <w:jc w:val="both"/>
        <w:rPr>
          <w:b/>
        </w:rPr>
      </w:pPr>
    </w:p>
    <w:p w:rsidR="0011339E" w:rsidRPr="00950C22" w:rsidRDefault="0011339E" w:rsidP="0011339E">
      <w:pPr>
        <w:pStyle w:val="a3"/>
        <w:numPr>
          <w:ilvl w:val="0"/>
          <w:numId w:val="9"/>
        </w:numPr>
        <w:jc w:val="both"/>
        <w:rPr>
          <w:b/>
        </w:rPr>
      </w:pPr>
      <w:r w:rsidRPr="00950C22">
        <w:rPr>
          <w:b/>
        </w:rPr>
        <w:t>Αλλαγές στην απόφαση Ολοκλήρωσης</w:t>
      </w:r>
    </w:p>
    <w:p w:rsidR="0011339E" w:rsidRDefault="0011339E" w:rsidP="0011339E">
      <w:pPr>
        <w:pStyle w:val="a3"/>
        <w:jc w:val="both"/>
      </w:pPr>
      <w:r>
        <w:t>Σε συνέχεια του εγγράφου 111062/ΕΥΘΥ1024/20-10-2016 εγγράφου με  τίτλο «Συμπληρωματικές Οδηγίες που συγχρηματοδοτούνται από τα Επιχειρησιακά Προγράμματα (ΕΠ) του ΕΣΠΑ 2007-2013</w:t>
      </w:r>
      <w:r w:rsidR="008E0584">
        <w:t>»</w:t>
      </w:r>
      <w:r w:rsidRPr="0011339E">
        <w:t xml:space="preserve"> </w:t>
      </w:r>
      <w:r>
        <w:t>έχουν γίνει οι κάτωθι προσαρμογές στην οθόνη της Απόφασης Ολοκλήρωσης στο ΟΠΣ:</w:t>
      </w:r>
    </w:p>
    <w:p w:rsidR="0011339E" w:rsidRDefault="0011339E" w:rsidP="0011339E">
      <w:pPr>
        <w:pStyle w:val="a3"/>
        <w:jc w:val="both"/>
      </w:pPr>
    </w:p>
    <w:p w:rsidR="0011339E" w:rsidRDefault="0011339E" w:rsidP="0011339E">
      <w:pPr>
        <w:pStyle w:val="a3"/>
        <w:jc w:val="both"/>
      </w:pPr>
      <w:r>
        <w:t>Α) έχουν προστεθεί δύο νέα πεδία</w:t>
      </w:r>
      <w:r w:rsidR="008F699A">
        <w:t xml:space="preserve"> όπως φαίνεται στην εικόνα 1</w:t>
      </w:r>
      <w:r>
        <w:t xml:space="preserve">: </w:t>
      </w:r>
      <w:r w:rsidRPr="008F699A">
        <w:rPr>
          <w:b/>
        </w:rPr>
        <w:t>Αιτιολόγηση Εκκρεμότητας</w:t>
      </w:r>
      <w:r>
        <w:t xml:space="preserve"> και </w:t>
      </w:r>
      <w:r w:rsidRPr="008F699A">
        <w:rPr>
          <w:b/>
        </w:rPr>
        <w:t>Ποσό</w:t>
      </w:r>
      <w:r>
        <w:t>.</w:t>
      </w:r>
      <w:r w:rsidR="0004292D">
        <w:t xml:space="preserve"> Στην αιτιολόγηση εκκρεμότητας έχουν προστεθεί οι επιλογές που αναφέρονται στην ενότητα «4. Οικονομικό κλείσιμο πράξεων».</w:t>
      </w:r>
      <w:r w:rsidR="008F699A">
        <w:t xml:space="preserve"> </w:t>
      </w:r>
      <w:r w:rsidR="00453C93">
        <w:t>Στο ποσό θα καταχωρήσετε το ποσό της οικονομικής εκκρεμότητας η οποία θα πρέπει να πληρωθεί από το ΠΔΕ μετά την Ολοκλήρωση της Πράξης στο ΟΠΣ.</w:t>
      </w:r>
    </w:p>
    <w:p w:rsidR="008F699A" w:rsidRDefault="00D3625E" w:rsidP="0011339E">
      <w:pPr>
        <w:pStyle w:val="a3"/>
        <w:jc w:val="both"/>
      </w:pPr>
      <w:r>
        <w:rPr>
          <w:noProof/>
          <w:lang w:eastAsia="el-GR"/>
        </w:rPr>
        <w:drawing>
          <wp:inline distT="0" distB="0" distL="0" distR="0">
            <wp:extent cx="5972175" cy="2045073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πόφαση_Ολοκλήρωσης_νέες οδηγίε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317" cy="204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93" w:rsidRPr="00453C93" w:rsidRDefault="00453C93" w:rsidP="00453C93">
      <w:pPr>
        <w:pStyle w:val="a3"/>
        <w:jc w:val="center"/>
        <w:rPr>
          <w:i/>
          <w:sz w:val="18"/>
          <w:szCs w:val="18"/>
        </w:rPr>
      </w:pPr>
      <w:r w:rsidRPr="00453C93">
        <w:rPr>
          <w:i/>
          <w:sz w:val="18"/>
          <w:szCs w:val="18"/>
        </w:rPr>
        <w:t>Εικόνα 1</w:t>
      </w:r>
    </w:p>
    <w:p w:rsidR="0011339E" w:rsidRDefault="0011339E" w:rsidP="0011339E">
      <w:pPr>
        <w:pStyle w:val="a3"/>
        <w:jc w:val="both"/>
      </w:pPr>
    </w:p>
    <w:p w:rsidR="00453C93" w:rsidRDefault="00453C93" w:rsidP="0011339E">
      <w:pPr>
        <w:pStyle w:val="a3"/>
        <w:jc w:val="both"/>
      </w:pPr>
      <w:r>
        <w:t xml:space="preserve">Β) Στο χαρακτηρισμό της πράξης έχει προστεθεί η επιλογή «Ολοκληρωμένη </w:t>
      </w:r>
      <w:r w:rsidR="004D7374">
        <w:t>με</w:t>
      </w:r>
      <w:r>
        <w:t xml:space="preserve"> οικονομικές εκκρεμότητες»</w:t>
      </w:r>
      <w:r w:rsidR="00950C22">
        <w:t xml:space="preserve"> όπως φαίνεται στην Εικόνα 2</w:t>
      </w:r>
      <w:r w:rsidR="004D7374">
        <w:t xml:space="preserve">. Αυτή η επιλογή συνεπάγεται ότι </w:t>
      </w:r>
      <w:r w:rsidR="004D7374" w:rsidRPr="00BF7B76">
        <w:rPr>
          <w:u w:val="single"/>
        </w:rPr>
        <w:t>έχουν συμπληρωθεί</w:t>
      </w:r>
      <w:r w:rsidR="004D7374">
        <w:t xml:space="preserve"> τα πεδία Αιτιολόγηση εκκρεμότητας και ποσό.</w:t>
      </w:r>
    </w:p>
    <w:p w:rsidR="00D3625E" w:rsidRDefault="00D3625E" w:rsidP="0011339E">
      <w:pPr>
        <w:pStyle w:val="a3"/>
        <w:jc w:val="both"/>
      </w:pPr>
      <w:r>
        <w:rPr>
          <w:noProof/>
          <w:lang w:eastAsia="el-GR"/>
        </w:rPr>
        <w:drawing>
          <wp:inline distT="0" distB="0" distL="0" distR="0">
            <wp:extent cx="6210300" cy="211709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kon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3B" w:rsidRPr="00D3625E" w:rsidRDefault="00D3625E" w:rsidP="00D3625E">
      <w:pPr>
        <w:pStyle w:val="a3"/>
        <w:jc w:val="center"/>
        <w:rPr>
          <w:i/>
          <w:sz w:val="18"/>
          <w:szCs w:val="18"/>
        </w:rPr>
      </w:pPr>
      <w:r w:rsidRPr="00D3625E">
        <w:rPr>
          <w:i/>
          <w:sz w:val="18"/>
          <w:szCs w:val="18"/>
        </w:rPr>
        <w:t>Εικόνα 2</w:t>
      </w:r>
    </w:p>
    <w:p w:rsidR="004A01D3" w:rsidRDefault="002F7C3B" w:rsidP="0011339E">
      <w:pPr>
        <w:pStyle w:val="a3"/>
        <w:jc w:val="both"/>
      </w:pPr>
      <w:r>
        <w:t>Γ)</w:t>
      </w:r>
      <w:r w:rsidR="004A01D3">
        <w:t xml:space="preserve"> Η εκτύπωση της απόφασης Ολοκλήρωσης έχει τροποποιηθεί σύμφωνα με την έκδοση που βρίσκεται συνημμένη στο 111062/ΕΥΘΥ1024/20-10-2016 έγγραφο.</w:t>
      </w:r>
    </w:p>
    <w:p w:rsidR="004A01D3" w:rsidRDefault="004A01D3" w:rsidP="0011339E">
      <w:pPr>
        <w:pStyle w:val="a3"/>
        <w:jc w:val="both"/>
      </w:pPr>
    </w:p>
    <w:p w:rsidR="002F7C3B" w:rsidRDefault="004A01D3" w:rsidP="0011339E">
      <w:pPr>
        <w:pStyle w:val="a3"/>
        <w:jc w:val="both"/>
      </w:pPr>
      <w:r>
        <w:lastRenderedPageBreak/>
        <w:t xml:space="preserve">Δ) </w:t>
      </w:r>
      <w:r w:rsidR="002F7C3B">
        <w:t xml:space="preserve"> Το τμήμα της Απόφασης Ολοκλήρωσης που αφορά τις επιστροφές ποσών και συγκεκριμένα:</w:t>
      </w:r>
    </w:p>
    <w:p w:rsidR="002F7C3B" w:rsidRPr="00D3625E" w:rsidRDefault="00D3625E" w:rsidP="00D23E31">
      <w:pPr>
        <w:spacing w:after="120" w:line="264" w:lineRule="auto"/>
        <w:ind w:left="851"/>
        <w:jc w:val="both"/>
        <w:rPr>
          <w:i/>
        </w:rPr>
      </w:pPr>
      <w:r w:rsidRPr="00D3625E">
        <w:t>“</w:t>
      </w:r>
      <w:r w:rsidR="002F7C3B" w:rsidRPr="00D3625E">
        <w:rPr>
          <w:i/>
        </w:rPr>
        <w:t>Κατά την ημερομηνία έκδοσης</w:t>
      </w:r>
      <w:r w:rsidR="00D23E31" w:rsidRPr="00D3625E">
        <w:rPr>
          <w:i/>
        </w:rPr>
        <w:t xml:space="preserve"> της παρούσας απόφασης εκκρεμεί:</w:t>
      </w:r>
    </w:p>
    <w:p w:rsidR="002F7C3B" w:rsidRPr="00D3625E" w:rsidRDefault="002F7C3B" w:rsidP="002F7C3B">
      <w:pPr>
        <w:numPr>
          <w:ilvl w:val="0"/>
          <w:numId w:val="11"/>
        </w:numPr>
        <w:spacing w:after="120" w:line="264" w:lineRule="auto"/>
        <w:jc w:val="both"/>
        <w:rPr>
          <w:i/>
        </w:rPr>
      </w:pPr>
      <w:r w:rsidRPr="00D3625E">
        <w:rPr>
          <w:i/>
        </w:rPr>
        <w:t xml:space="preserve">η αποπληρωμή ενδεικτικού ύψους …. Ευρώ </w:t>
      </w:r>
    </w:p>
    <w:p w:rsidR="002F7C3B" w:rsidRPr="00D3625E" w:rsidRDefault="002F7C3B" w:rsidP="002F7C3B">
      <w:pPr>
        <w:numPr>
          <w:ilvl w:val="0"/>
          <w:numId w:val="11"/>
        </w:numPr>
        <w:spacing w:after="120" w:line="264" w:lineRule="auto"/>
        <w:jc w:val="both"/>
        <w:rPr>
          <w:i/>
        </w:rPr>
      </w:pPr>
      <w:r w:rsidRPr="00D3625E">
        <w:rPr>
          <w:i/>
        </w:rPr>
        <w:t>η επιστροφή ποσού των τόκων που δημιουργήθηκαν</w:t>
      </w:r>
    </w:p>
    <w:p w:rsidR="002F7C3B" w:rsidRPr="00D3625E" w:rsidRDefault="004159DB" w:rsidP="002F7C3B">
      <w:pPr>
        <w:numPr>
          <w:ilvl w:val="0"/>
          <w:numId w:val="11"/>
        </w:numPr>
        <w:spacing w:after="120" w:line="264" w:lineRule="auto"/>
        <w:jc w:val="both"/>
        <w:rPr>
          <w:i/>
        </w:rPr>
      </w:pPr>
      <w:r>
        <w:rPr>
          <w:i/>
        </w:rPr>
        <w:t>η επιστροφή των αδιά</w:t>
      </w:r>
      <w:r w:rsidR="002F7C3B" w:rsidRPr="00D3625E">
        <w:rPr>
          <w:i/>
        </w:rPr>
        <w:t xml:space="preserve">θετων υπόλοιπων </w:t>
      </w:r>
    </w:p>
    <w:p w:rsidR="002F7C3B" w:rsidRPr="00D3625E" w:rsidRDefault="002F7C3B" w:rsidP="002F7C3B">
      <w:pPr>
        <w:numPr>
          <w:ilvl w:val="0"/>
          <w:numId w:val="11"/>
        </w:numPr>
        <w:spacing w:after="120" w:line="264" w:lineRule="auto"/>
        <w:jc w:val="both"/>
        <w:rPr>
          <w:i/>
        </w:rPr>
      </w:pPr>
      <w:r w:rsidRPr="00D3625E">
        <w:rPr>
          <w:i/>
        </w:rPr>
        <w:t>η  κατάσταση στην οποία καταγράφονται τα στοιχεία ταυτότητας και η διεύθυνση των φορέων στους οποίους τηρούνται το σύνολο των στοιχείων και εγγράφων της πράξης,</w:t>
      </w:r>
      <w:r w:rsidR="00D3625E" w:rsidRPr="00D3625E">
        <w:rPr>
          <w:i/>
        </w:rPr>
        <w:t>”</w:t>
      </w:r>
    </w:p>
    <w:p w:rsidR="002F7C3B" w:rsidRPr="00D3625E" w:rsidRDefault="00D3625E" w:rsidP="0011339E">
      <w:pPr>
        <w:pStyle w:val="a3"/>
        <w:jc w:val="both"/>
      </w:pPr>
      <w:r>
        <w:t xml:space="preserve">Θα αποτυπωθεί στο πεδίο </w:t>
      </w:r>
      <w:r w:rsidRPr="00485135">
        <w:rPr>
          <w:b/>
        </w:rPr>
        <w:t>«Επιπρόσθετη Τεκμηρίωση»</w:t>
      </w:r>
      <w:r w:rsidR="00485135">
        <w:rPr>
          <w:b/>
        </w:rPr>
        <w:t xml:space="preserve"> </w:t>
      </w:r>
      <w:r w:rsidR="00485135" w:rsidRPr="00485135">
        <w:t>(Εικόνα 3)</w:t>
      </w:r>
      <w:r>
        <w:t>.</w:t>
      </w:r>
    </w:p>
    <w:p w:rsidR="00453C93" w:rsidRDefault="00485135" w:rsidP="0011339E">
      <w:pPr>
        <w:pStyle w:val="a3"/>
        <w:jc w:val="both"/>
      </w:pPr>
      <w:r>
        <w:rPr>
          <w:noProof/>
          <w:lang w:eastAsia="el-GR"/>
        </w:rPr>
        <w:drawing>
          <wp:inline distT="0" distB="0" distL="0" distR="0">
            <wp:extent cx="5743575" cy="2132405"/>
            <wp:effectExtent l="0" t="0" r="0" b="127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kona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157" cy="213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135" w:rsidRDefault="00485135" w:rsidP="00485135">
      <w:pPr>
        <w:pStyle w:val="a3"/>
        <w:jc w:val="center"/>
        <w:rPr>
          <w:i/>
        </w:rPr>
      </w:pPr>
      <w:r w:rsidRPr="00485135">
        <w:rPr>
          <w:i/>
        </w:rPr>
        <w:t>Εικόνα 3</w:t>
      </w:r>
    </w:p>
    <w:p w:rsidR="00D358CF" w:rsidRPr="00870594" w:rsidRDefault="00D358CF" w:rsidP="00D358CF">
      <w:pPr>
        <w:pStyle w:val="a3"/>
      </w:pPr>
      <w:r>
        <w:t xml:space="preserve">Ε) Έχει τροποποιηθεί η </w:t>
      </w:r>
      <w:r w:rsidRPr="00870594">
        <w:rPr>
          <w:b/>
        </w:rPr>
        <w:t>Λίστα Ολοκλήρωσης Πράξης</w:t>
      </w:r>
      <w:r>
        <w:t xml:space="preserve">. Για όσες πράξεις καταχωρηθεί </w:t>
      </w:r>
      <w:r w:rsidRPr="00D358CF">
        <w:rPr>
          <w:b/>
          <w:u w:val="single"/>
        </w:rPr>
        <w:t>από σήμερα</w:t>
      </w:r>
      <w:r>
        <w:t xml:space="preserve"> Απόφαση Ολοκλήρωσης, στο ΟΠΣ θα βρείτε τη νέα λίστα.</w:t>
      </w:r>
      <w:r w:rsidR="00870594">
        <w:t xml:space="preserve"> Για όσες πράξεις έχει δημιουργηθεί ήδη λίστα ολοκλήρωσης, αυτή παραμένει ως έχει. Έχετε πάντα την επιλογή να διαγράψετε την παλιά λίστα και να δημιουργήσετε νέα, η οποία θα περιλαμβάνει τα νέα ερωτήματα.</w:t>
      </w:r>
      <w:bookmarkStart w:id="0" w:name="_GoBack"/>
      <w:bookmarkEnd w:id="0"/>
    </w:p>
    <w:p w:rsidR="00D358CF" w:rsidRPr="00D358CF" w:rsidRDefault="00D358CF" w:rsidP="00D358CF">
      <w:pPr>
        <w:pStyle w:val="a3"/>
      </w:pPr>
    </w:p>
    <w:p w:rsidR="0011339E" w:rsidRDefault="00497B8A" w:rsidP="0011339E">
      <w:pPr>
        <w:pStyle w:val="a3"/>
        <w:numPr>
          <w:ilvl w:val="0"/>
          <w:numId w:val="9"/>
        </w:numPr>
        <w:jc w:val="both"/>
      </w:pPr>
      <w:r>
        <w:t>Συχνές Ερωτήσεις για την Ολοκλήρωση</w:t>
      </w:r>
    </w:p>
    <w:p w:rsidR="00497B8A" w:rsidRPr="00497B8A" w:rsidRDefault="00497B8A" w:rsidP="00497B8A">
      <w:pPr>
        <w:pStyle w:val="a3"/>
        <w:jc w:val="both"/>
      </w:pPr>
      <w:r>
        <w:t xml:space="preserve">Υπευθυμίζουμε ότι οι συχνές ερωτήσεις για την ολοκλήρωση βρίσκονται στο κάτωθι </w:t>
      </w:r>
      <w:r>
        <w:rPr>
          <w:lang w:val="en-US"/>
        </w:rPr>
        <w:t>link</w:t>
      </w:r>
      <w:r w:rsidRPr="00497B8A">
        <w:t xml:space="preserve">: </w:t>
      </w:r>
    </w:p>
    <w:p w:rsidR="00497B8A" w:rsidRPr="004A01D3" w:rsidRDefault="00497B8A" w:rsidP="00497B8A">
      <w:pPr>
        <w:pStyle w:val="a3"/>
        <w:jc w:val="both"/>
      </w:pPr>
    </w:p>
    <w:p w:rsidR="00497B8A" w:rsidRPr="004A01D3" w:rsidRDefault="0005588E" w:rsidP="00497B8A">
      <w:pPr>
        <w:pStyle w:val="a3"/>
        <w:jc w:val="both"/>
      </w:pPr>
      <w:hyperlink r:id="rId10" w:history="1">
        <w:r w:rsidR="00497B8A" w:rsidRPr="00B34B0D">
          <w:rPr>
            <w:rStyle w:val="-"/>
            <w:lang w:val="en-US"/>
          </w:rPr>
          <w:t>http</w:t>
        </w:r>
        <w:r w:rsidR="00497B8A" w:rsidRPr="004A01D3">
          <w:rPr>
            <w:rStyle w:val="-"/>
          </w:rPr>
          <w:t>://</w:t>
        </w:r>
        <w:r w:rsidR="00497B8A" w:rsidRPr="00B34B0D">
          <w:rPr>
            <w:rStyle w:val="-"/>
            <w:lang w:val="en-US"/>
          </w:rPr>
          <w:t>www</w:t>
        </w:r>
        <w:r w:rsidR="00497B8A" w:rsidRPr="004A01D3">
          <w:rPr>
            <w:rStyle w:val="-"/>
          </w:rPr>
          <w:t>.</w:t>
        </w:r>
        <w:r w:rsidR="00497B8A" w:rsidRPr="00B34B0D">
          <w:rPr>
            <w:rStyle w:val="-"/>
            <w:lang w:val="en-US"/>
          </w:rPr>
          <w:t>ops</w:t>
        </w:r>
        <w:r w:rsidR="00497B8A" w:rsidRPr="004A01D3">
          <w:rPr>
            <w:rStyle w:val="-"/>
          </w:rPr>
          <w:t>.</w:t>
        </w:r>
        <w:r w:rsidR="00497B8A" w:rsidRPr="00B34B0D">
          <w:rPr>
            <w:rStyle w:val="-"/>
            <w:lang w:val="en-US"/>
          </w:rPr>
          <w:t>gr</w:t>
        </w:r>
        <w:r w:rsidR="00497B8A" w:rsidRPr="004A01D3">
          <w:rPr>
            <w:rStyle w:val="-"/>
          </w:rPr>
          <w:t>/</w:t>
        </w:r>
        <w:r w:rsidR="00497B8A" w:rsidRPr="00B34B0D">
          <w:rPr>
            <w:rStyle w:val="-"/>
            <w:lang w:val="en-US"/>
          </w:rPr>
          <w:t>Ergorama</w:t>
        </w:r>
        <w:r w:rsidR="00497B8A" w:rsidRPr="004A01D3">
          <w:rPr>
            <w:rStyle w:val="-"/>
          </w:rPr>
          <w:t>/</w:t>
        </w:r>
        <w:r w:rsidR="00497B8A" w:rsidRPr="00B34B0D">
          <w:rPr>
            <w:rStyle w:val="-"/>
            <w:lang w:val="en-US"/>
          </w:rPr>
          <w:t>fileUploads</w:t>
        </w:r>
        <w:r w:rsidR="00497B8A" w:rsidRPr="004A01D3">
          <w:rPr>
            <w:rStyle w:val="-"/>
          </w:rPr>
          <w:t>/</w:t>
        </w:r>
        <w:r w:rsidR="00497B8A" w:rsidRPr="00B34B0D">
          <w:rPr>
            <w:rStyle w:val="-"/>
            <w:lang w:val="en-US"/>
          </w:rPr>
          <w:t>eggrafa</w:t>
        </w:r>
        <w:r w:rsidR="00497B8A" w:rsidRPr="004A01D3">
          <w:rPr>
            <w:rStyle w:val="-"/>
          </w:rPr>
          <w:t>/</w:t>
        </w:r>
        <w:r w:rsidR="00497B8A" w:rsidRPr="00B34B0D">
          <w:rPr>
            <w:rStyle w:val="-"/>
            <w:lang w:val="en-US"/>
          </w:rPr>
          <w:t>SimErotiseisOloklirosiEspa</w:t>
        </w:r>
        <w:r w:rsidR="00497B8A" w:rsidRPr="004A01D3">
          <w:rPr>
            <w:rStyle w:val="-"/>
          </w:rPr>
          <w:t>0713.</w:t>
        </w:r>
        <w:r w:rsidR="00497B8A" w:rsidRPr="00B34B0D">
          <w:rPr>
            <w:rStyle w:val="-"/>
            <w:lang w:val="en-US"/>
          </w:rPr>
          <w:t>pdf</w:t>
        </w:r>
      </w:hyperlink>
      <w:r w:rsidR="00497B8A" w:rsidRPr="004A01D3">
        <w:t xml:space="preserve"> </w:t>
      </w:r>
    </w:p>
    <w:p w:rsidR="00497B8A" w:rsidRPr="004A01D3" w:rsidRDefault="00497B8A" w:rsidP="00497B8A">
      <w:pPr>
        <w:pStyle w:val="a3"/>
        <w:jc w:val="both"/>
      </w:pPr>
    </w:p>
    <w:p w:rsidR="00497B8A" w:rsidRPr="004A01D3" w:rsidRDefault="00497B8A" w:rsidP="00494985">
      <w:pPr>
        <w:pStyle w:val="a3"/>
        <w:jc w:val="both"/>
      </w:pPr>
    </w:p>
    <w:p w:rsidR="00497B8A" w:rsidRPr="004A01D3" w:rsidRDefault="00497B8A" w:rsidP="00497B8A">
      <w:pPr>
        <w:pStyle w:val="a3"/>
        <w:jc w:val="both"/>
      </w:pPr>
    </w:p>
    <w:sectPr w:rsidR="00497B8A" w:rsidRPr="004A01D3" w:rsidSect="00854E5F">
      <w:footerReference w:type="default" r:id="rId11"/>
      <w:pgSz w:w="11906" w:h="16838"/>
      <w:pgMar w:top="1135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D3" w:rsidRDefault="004D63D3" w:rsidP="005C5924">
      <w:pPr>
        <w:spacing w:after="0" w:line="240" w:lineRule="auto"/>
      </w:pPr>
      <w:r>
        <w:separator/>
      </w:r>
    </w:p>
  </w:endnote>
  <w:endnote w:type="continuationSeparator" w:id="0">
    <w:p w:rsidR="004D63D3" w:rsidRDefault="004D63D3" w:rsidP="005C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5B" w:rsidRDefault="00B5795B">
    <w:pPr>
      <w:pStyle w:val="a7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56"/>
      <w:gridCol w:w="1854"/>
    </w:tblGrid>
    <w:tr w:rsidR="00B5795B" w:rsidTr="00E327AA">
      <w:trPr>
        <w:trHeight w:val="66"/>
      </w:trPr>
      <w:tc>
        <w:tcPr>
          <w:tcW w:w="4074" w:type="pct"/>
        </w:tcPr>
        <w:p w:rsidR="00B5795B" w:rsidRPr="004328F4" w:rsidRDefault="00B5795B" w:rsidP="00E327AA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-2392</wp:posOffset>
                </wp:positionV>
                <wp:extent cx="518400" cy="345600"/>
                <wp:effectExtent l="38100" t="57150" r="34290" b="54610"/>
                <wp:wrapNone/>
                <wp:docPr id="14" name="Εικόν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GREEC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18400" cy="345600"/>
                        </a:xfrm>
                        <a:prstGeom prst="rect">
                          <a:avLst/>
                        </a:prstGeom>
                        <a:scene3d>
                          <a:camera prst="orthographicFront">
                            <a:rot lat="0" lon="102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-7620</wp:posOffset>
                </wp:positionV>
                <wp:extent cx="518795" cy="346710"/>
                <wp:effectExtent l="0" t="0" r="0" b="0"/>
                <wp:wrapNone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EUROP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346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l-GR"/>
            </w:rPr>
            <w:t xml:space="preserve">   </w:t>
          </w:r>
          <w:r w:rsidRPr="004F4F42">
            <w:rPr>
              <w:noProof/>
              <w:lang w:eastAsia="el-GR"/>
            </w:rPr>
            <w:t xml:space="preserve">                    </w:t>
          </w:r>
          <w:r>
            <w:rPr>
              <w:noProof/>
              <w:lang w:eastAsia="el-GR"/>
            </w:rPr>
            <w:t xml:space="preserve">           </w:t>
          </w:r>
          <w:r w:rsidRPr="004F4F42">
            <w:rPr>
              <w:noProof/>
              <w:lang w:eastAsia="el-GR"/>
            </w:rPr>
            <w:t xml:space="preserve"> </w:t>
          </w:r>
          <w:r>
            <w:rPr>
              <w:sz w:val="14"/>
              <w:szCs w:val="14"/>
            </w:rPr>
            <w:t>ΕΙΔΙΚΗ Υ</w:t>
          </w:r>
          <w:r w:rsidRPr="004328F4">
            <w:rPr>
              <w:sz w:val="14"/>
              <w:szCs w:val="14"/>
            </w:rPr>
            <w:t>ΠΗΡΕΣΙΑ ΟΛΟΚΛΗΡΩΜΕΝΟΥ ΠΛΗΡΟΦΟΡΙΑΚΟΥ ΣΥΣΤΗΜΑΤΟΣ</w:t>
          </w:r>
        </w:p>
        <w:p w:rsidR="00B5795B" w:rsidRPr="00F404B8" w:rsidRDefault="00B5795B" w:rsidP="00E327AA">
          <w:pPr>
            <w:pStyle w:val="a7"/>
            <w:jc w:val="center"/>
            <w:rPr>
              <w:sz w:val="14"/>
              <w:szCs w:val="14"/>
              <w:lang w:val="en-US"/>
            </w:rPr>
          </w:pPr>
          <w:r w:rsidRPr="004F4F42">
            <w:rPr>
              <w:sz w:val="14"/>
              <w:szCs w:val="14"/>
            </w:rPr>
            <w:t xml:space="preserve">                                                  </w:t>
          </w:r>
          <w:r w:rsidRPr="004328F4">
            <w:rPr>
              <w:sz w:val="14"/>
              <w:szCs w:val="14"/>
            </w:rPr>
            <w:t xml:space="preserve">Αγ. Φιλοθέης 2, 10556 ΑΘΗΝΑ, </w:t>
          </w:r>
          <w:r w:rsidRPr="004328F4">
            <w:rPr>
              <w:sz w:val="14"/>
              <w:szCs w:val="14"/>
              <w:lang w:val="en-US"/>
            </w:rPr>
            <w:t>e</w:t>
          </w:r>
          <w:r w:rsidRPr="004328F4">
            <w:rPr>
              <w:sz w:val="14"/>
              <w:szCs w:val="14"/>
            </w:rPr>
            <w:t xml:space="preserve"> – </w:t>
          </w:r>
          <w:r w:rsidRPr="004328F4">
            <w:rPr>
              <w:sz w:val="14"/>
              <w:szCs w:val="14"/>
              <w:lang w:val="en-US"/>
            </w:rPr>
            <w:t>mail</w:t>
          </w:r>
          <w:r>
            <w:rPr>
              <w:sz w:val="14"/>
              <w:szCs w:val="14"/>
            </w:rPr>
            <w:t>:</w:t>
          </w:r>
          <w:r w:rsidRPr="009135F4">
            <w:rPr>
              <w:sz w:val="14"/>
              <w:szCs w:val="14"/>
            </w:rPr>
            <w:t xml:space="preserve"> </w:t>
          </w:r>
          <w:r w:rsidRPr="009135F4">
            <w:rPr>
              <w:sz w:val="14"/>
              <w:szCs w:val="14"/>
              <w:u w:val="single"/>
              <w:lang w:val="en-US"/>
            </w:rPr>
            <w:t>sec</w:t>
          </w:r>
          <w:r w:rsidRPr="009135F4">
            <w:rPr>
              <w:sz w:val="14"/>
              <w:szCs w:val="14"/>
              <w:u w:val="single"/>
            </w:rPr>
            <w:t>.</w:t>
          </w:r>
          <w:r w:rsidRPr="009135F4">
            <w:rPr>
              <w:sz w:val="14"/>
              <w:szCs w:val="14"/>
              <w:u w:val="single"/>
              <w:lang w:val="en-US"/>
            </w:rPr>
            <w:t>ops</w:t>
          </w:r>
          <w:r w:rsidRPr="009135F4">
            <w:rPr>
              <w:sz w:val="14"/>
              <w:szCs w:val="14"/>
              <w:u w:val="single"/>
            </w:rPr>
            <w:t>@</w:t>
          </w:r>
          <w:r w:rsidRPr="009135F4">
            <w:rPr>
              <w:sz w:val="14"/>
              <w:szCs w:val="14"/>
              <w:u w:val="single"/>
              <w:lang w:val="en-US"/>
            </w:rPr>
            <w:t>mnec</w:t>
          </w:r>
          <w:r w:rsidRPr="009135F4">
            <w:rPr>
              <w:sz w:val="14"/>
              <w:szCs w:val="14"/>
              <w:u w:val="single"/>
            </w:rPr>
            <w:t>.</w:t>
          </w:r>
          <w:r w:rsidRPr="009135F4">
            <w:rPr>
              <w:sz w:val="14"/>
              <w:szCs w:val="14"/>
              <w:u w:val="single"/>
              <w:lang w:val="en-US"/>
            </w:rPr>
            <w:t>gr</w:t>
          </w:r>
          <w:r w:rsidRPr="004328F4">
            <w:rPr>
              <w:sz w:val="14"/>
              <w:szCs w:val="14"/>
            </w:rPr>
            <w:t>, Τηλ. Κέντρο</w:t>
          </w:r>
          <w:r w:rsidRPr="00F404B8">
            <w:rPr>
              <w:sz w:val="14"/>
              <w:szCs w:val="14"/>
              <w:lang w:val="en-US"/>
            </w:rPr>
            <w:t xml:space="preserve">: 213 1500301, </w:t>
          </w:r>
          <w:r>
            <w:rPr>
              <w:sz w:val="14"/>
              <w:szCs w:val="14"/>
              <w:lang w:val="en-US"/>
            </w:rPr>
            <w:t>Fax</w:t>
          </w:r>
          <w:r w:rsidRPr="00F404B8">
            <w:rPr>
              <w:sz w:val="14"/>
              <w:szCs w:val="14"/>
              <w:lang w:val="en-US"/>
            </w:rPr>
            <w:t>: 213 1500337</w:t>
          </w:r>
        </w:p>
        <w:p w:rsidR="00B5795B" w:rsidRPr="004F4F42" w:rsidRDefault="00B5795B" w:rsidP="00E327AA">
          <w:pPr>
            <w:pStyle w:val="a7"/>
            <w:rPr>
              <w:lang w:val="en-US"/>
            </w:rPr>
          </w:pPr>
          <w:r w:rsidRPr="004328F4">
            <w:rPr>
              <w:b/>
              <w:sz w:val="14"/>
              <w:szCs w:val="14"/>
              <w:lang w:val="en-US"/>
            </w:rPr>
            <w:t>M.I.S. OFFICE,</w:t>
          </w:r>
          <w:r w:rsidRPr="004328F4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 xml:space="preserve">                                                     </w:t>
          </w:r>
          <w:r w:rsidRPr="004F4F42">
            <w:rPr>
              <w:sz w:val="14"/>
              <w:szCs w:val="14"/>
              <w:lang w:val="en-US"/>
            </w:rPr>
            <w:t xml:space="preserve"> </w:t>
          </w:r>
          <w:r w:rsidRPr="004328F4">
            <w:rPr>
              <w:sz w:val="14"/>
              <w:szCs w:val="14"/>
              <w:lang w:val="en-US"/>
            </w:rPr>
            <w:t>Agias Philotheis 2, GR 10556 ATHENS</w:t>
          </w:r>
          <w:r>
            <w:rPr>
              <w:sz w:val="14"/>
              <w:szCs w:val="14"/>
              <w:lang w:val="en-US"/>
            </w:rPr>
            <w:t>,  tel.: +30</w:t>
          </w:r>
          <w:r w:rsidRPr="00F404B8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>213</w:t>
          </w:r>
          <w:r w:rsidRPr="00F404B8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>1500301, Fax: +30</w:t>
          </w:r>
          <w:r w:rsidRPr="00F404B8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>213</w:t>
          </w:r>
          <w:r w:rsidRPr="00F404B8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>1500337</w:t>
          </w:r>
        </w:p>
      </w:tc>
      <w:tc>
        <w:tcPr>
          <w:tcW w:w="926" w:type="pct"/>
          <w:shd w:val="clear" w:color="auto" w:fill="FFFFFF" w:themeFill="background1"/>
        </w:tcPr>
        <w:p w:rsidR="00B5795B" w:rsidRPr="004F4F42" w:rsidRDefault="00B5795B" w:rsidP="00E327AA">
          <w:pPr>
            <w:pStyle w:val="a6"/>
            <w:jc w:val="center"/>
            <w:rPr>
              <w:lang w:val="en-US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-8890</wp:posOffset>
                </wp:positionV>
                <wp:extent cx="683895" cy="375285"/>
                <wp:effectExtent l="0" t="0" r="1905" b="5715"/>
                <wp:wrapNone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-logo0713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5200" t="10219" r="8000" b="9464"/>
                        <a:stretch/>
                      </pic:blipFill>
                      <pic:spPr bwMode="auto">
                        <a:xfrm>
                          <a:off x="0" y="0"/>
                          <a:ext cx="683895" cy="375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B5795B" w:rsidRDefault="0005588E" w:rsidP="00E327AA">
          <w:pPr>
            <w:pStyle w:val="a6"/>
            <w:jc w:val="right"/>
            <w:rPr>
              <w:color w:val="FFFFFF" w:themeColor="background1"/>
            </w:rPr>
          </w:pPr>
          <w:r w:rsidRPr="00787082">
            <w:fldChar w:fldCharType="begin"/>
          </w:r>
          <w:r w:rsidR="00B5795B" w:rsidRPr="00787082">
            <w:instrText>PAGE   \* MERGEFORMAT</w:instrText>
          </w:r>
          <w:r w:rsidRPr="00787082">
            <w:fldChar w:fldCharType="separate"/>
          </w:r>
          <w:r w:rsidR="004159DB">
            <w:rPr>
              <w:noProof/>
            </w:rPr>
            <w:t>1</w:t>
          </w:r>
          <w:r w:rsidRPr="00787082">
            <w:fldChar w:fldCharType="end"/>
          </w:r>
        </w:p>
      </w:tc>
    </w:tr>
  </w:tbl>
  <w:p w:rsidR="00B5795B" w:rsidRDefault="00B5795B">
    <w:pPr>
      <w:pStyle w:val="a7"/>
    </w:pPr>
  </w:p>
  <w:p w:rsidR="00B5795B" w:rsidRDefault="00B579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D3" w:rsidRDefault="004D63D3" w:rsidP="005C5924">
      <w:pPr>
        <w:spacing w:after="0" w:line="240" w:lineRule="auto"/>
      </w:pPr>
      <w:r>
        <w:separator/>
      </w:r>
    </w:p>
  </w:footnote>
  <w:footnote w:type="continuationSeparator" w:id="0">
    <w:p w:rsidR="004D63D3" w:rsidRDefault="004D63D3" w:rsidP="005C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44B"/>
    <w:multiLevelType w:val="hybridMultilevel"/>
    <w:tmpl w:val="63D43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1FCA"/>
    <w:multiLevelType w:val="hybridMultilevel"/>
    <w:tmpl w:val="C1AC80DE"/>
    <w:lvl w:ilvl="0" w:tplc="092C1C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1F497D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336E"/>
    <w:multiLevelType w:val="hybridMultilevel"/>
    <w:tmpl w:val="6ECABF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26D0"/>
    <w:multiLevelType w:val="hybridMultilevel"/>
    <w:tmpl w:val="F0847746"/>
    <w:lvl w:ilvl="0" w:tplc="7BA8572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8493CEE"/>
    <w:multiLevelType w:val="hybridMultilevel"/>
    <w:tmpl w:val="BD8C448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378CEE0">
      <w:numFmt w:val="bullet"/>
      <w:lvlText w:val="-"/>
      <w:lvlJc w:val="left"/>
      <w:pPr>
        <w:ind w:left="1866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0D0E9A"/>
    <w:multiLevelType w:val="hybridMultilevel"/>
    <w:tmpl w:val="16F64B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A4CFE"/>
    <w:multiLevelType w:val="hybridMultilevel"/>
    <w:tmpl w:val="C6BE0B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0598"/>
    <w:multiLevelType w:val="hybridMultilevel"/>
    <w:tmpl w:val="2EE67A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A4B6F"/>
    <w:multiLevelType w:val="hybridMultilevel"/>
    <w:tmpl w:val="2A7668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A4872"/>
    <w:multiLevelType w:val="hybridMultilevel"/>
    <w:tmpl w:val="E654B8C0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6AB6EB5"/>
    <w:multiLevelType w:val="hybridMultilevel"/>
    <w:tmpl w:val="E618C00C"/>
    <w:lvl w:ilvl="0" w:tplc="0408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34"/>
    <w:rsid w:val="0000778D"/>
    <w:rsid w:val="0003727E"/>
    <w:rsid w:val="0004292D"/>
    <w:rsid w:val="0005588E"/>
    <w:rsid w:val="000C7E06"/>
    <w:rsid w:val="000C7F06"/>
    <w:rsid w:val="000E20D4"/>
    <w:rsid w:val="000F1550"/>
    <w:rsid w:val="000F1CCE"/>
    <w:rsid w:val="0011339E"/>
    <w:rsid w:val="001544E3"/>
    <w:rsid w:val="00160288"/>
    <w:rsid w:val="001B5654"/>
    <w:rsid w:val="002003ED"/>
    <w:rsid w:val="00232939"/>
    <w:rsid w:val="002F7C3B"/>
    <w:rsid w:val="00304F7B"/>
    <w:rsid w:val="003050D1"/>
    <w:rsid w:val="00386E09"/>
    <w:rsid w:val="004013CC"/>
    <w:rsid w:val="0040225A"/>
    <w:rsid w:val="00402C7F"/>
    <w:rsid w:val="00410C3B"/>
    <w:rsid w:val="004159DB"/>
    <w:rsid w:val="004438D2"/>
    <w:rsid w:val="0044652D"/>
    <w:rsid w:val="00453C93"/>
    <w:rsid w:val="00470559"/>
    <w:rsid w:val="00474340"/>
    <w:rsid w:val="00475829"/>
    <w:rsid w:val="00485135"/>
    <w:rsid w:val="0049027F"/>
    <w:rsid w:val="00493C88"/>
    <w:rsid w:val="00494985"/>
    <w:rsid w:val="00497B8A"/>
    <w:rsid w:val="004A01D3"/>
    <w:rsid w:val="004B47BB"/>
    <w:rsid w:val="004B7DC0"/>
    <w:rsid w:val="004D355F"/>
    <w:rsid w:val="004D63D3"/>
    <w:rsid w:val="004D7374"/>
    <w:rsid w:val="00506610"/>
    <w:rsid w:val="00521DD6"/>
    <w:rsid w:val="0057697B"/>
    <w:rsid w:val="005C5924"/>
    <w:rsid w:val="006005E1"/>
    <w:rsid w:val="006138C9"/>
    <w:rsid w:val="00665D06"/>
    <w:rsid w:val="00666680"/>
    <w:rsid w:val="006B1C36"/>
    <w:rsid w:val="006B308A"/>
    <w:rsid w:val="006B4B48"/>
    <w:rsid w:val="006C3907"/>
    <w:rsid w:val="006D35F0"/>
    <w:rsid w:val="006D6910"/>
    <w:rsid w:val="007506B4"/>
    <w:rsid w:val="0076695C"/>
    <w:rsid w:val="00806FCE"/>
    <w:rsid w:val="00854E5F"/>
    <w:rsid w:val="008651E0"/>
    <w:rsid w:val="00870594"/>
    <w:rsid w:val="008C1C04"/>
    <w:rsid w:val="008D2C51"/>
    <w:rsid w:val="008E0584"/>
    <w:rsid w:val="008F699A"/>
    <w:rsid w:val="009218FA"/>
    <w:rsid w:val="00950C22"/>
    <w:rsid w:val="009A61B5"/>
    <w:rsid w:val="009D0383"/>
    <w:rsid w:val="00A261DA"/>
    <w:rsid w:val="00A36446"/>
    <w:rsid w:val="00A64075"/>
    <w:rsid w:val="00A72EA0"/>
    <w:rsid w:val="00AA33B9"/>
    <w:rsid w:val="00AE00C0"/>
    <w:rsid w:val="00B141D8"/>
    <w:rsid w:val="00B375F8"/>
    <w:rsid w:val="00B5795B"/>
    <w:rsid w:val="00B70001"/>
    <w:rsid w:val="00B959F8"/>
    <w:rsid w:val="00BD40B9"/>
    <w:rsid w:val="00BF7B76"/>
    <w:rsid w:val="00C14929"/>
    <w:rsid w:val="00CB1361"/>
    <w:rsid w:val="00D23E31"/>
    <w:rsid w:val="00D358CF"/>
    <w:rsid w:val="00D3625E"/>
    <w:rsid w:val="00D94989"/>
    <w:rsid w:val="00DC0528"/>
    <w:rsid w:val="00E31334"/>
    <w:rsid w:val="00E55AF3"/>
    <w:rsid w:val="00E57BDD"/>
    <w:rsid w:val="00E72D39"/>
    <w:rsid w:val="00EA0AE9"/>
    <w:rsid w:val="00EF3493"/>
    <w:rsid w:val="00F93CDD"/>
    <w:rsid w:val="00F940FC"/>
    <w:rsid w:val="00FA1CB1"/>
    <w:rsid w:val="00FA5762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F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59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D39"/>
  </w:style>
  <w:style w:type="paragraph" w:styleId="a6">
    <w:name w:val="header"/>
    <w:basedOn w:val="a"/>
    <w:link w:val="Char0"/>
    <w:uiPriority w:val="99"/>
    <w:unhideWhenUsed/>
    <w:rsid w:val="005C5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C5924"/>
  </w:style>
  <w:style w:type="paragraph" w:styleId="a7">
    <w:name w:val="footer"/>
    <w:basedOn w:val="a"/>
    <w:link w:val="Char1"/>
    <w:uiPriority w:val="99"/>
    <w:unhideWhenUsed/>
    <w:rsid w:val="005C5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C5924"/>
  </w:style>
  <w:style w:type="character" w:styleId="-">
    <w:name w:val="Hyperlink"/>
    <w:basedOn w:val="a0"/>
    <w:uiPriority w:val="99"/>
    <w:unhideWhenUsed/>
    <w:rsid w:val="006D6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s.gr/Ergorama/fileUploads/eggrafa/SimErotiseisOloklirosiEspa071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Giannarou</dc:creator>
  <cp:lastModifiedBy>Nikos Karageorgopoulos</cp:lastModifiedBy>
  <cp:revision>2</cp:revision>
  <dcterms:created xsi:type="dcterms:W3CDTF">2016-11-04T12:01:00Z</dcterms:created>
  <dcterms:modified xsi:type="dcterms:W3CDTF">2016-11-04T12:01:00Z</dcterms:modified>
</cp:coreProperties>
</file>